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E7" w:rsidRDefault="002E71E7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94"/>
        <w:gridCol w:w="933"/>
        <w:gridCol w:w="4747"/>
        <w:gridCol w:w="547"/>
        <w:gridCol w:w="666"/>
        <w:gridCol w:w="935"/>
      </w:tblGrid>
      <w:tr w:rsidR="002E71E7" w:rsidTr="00057253">
        <w:trPr>
          <w:trHeight w:val="587"/>
        </w:trPr>
        <w:tc>
          <w:tcPr>
            <w:tcW w:w="694" w:type="dxa"/>
            <w:vAlign w:val="center"/>
          </w:tcPr>
          <w:p w:rsidR="002E71E7" w:rsidRDefault="00057253" w:rsidP="006F19F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33" w:type="dxa"/>
            <w:vAlign w:val="center"/>
          </w:tcPr>
          <w:p w:rsidR="002E71E7" w:rsidRDefault="00057253" w:rsidP="006F19F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747" w:type="dxa"/>
            <w:vAlign w:val="center"/>
          </w:tcPr>
          <w:p w:rsidR="002E71E7" w:rsidRDefault="00057253" w:rsidP="006F19F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547" w:type="dxa"/>
            <w:vAlign w:val="center"/>
          </w:tcPr>
          <w:p w:rsidR="002E71E7" w:rsidRDefault="00057253" w:rsidP="006F19F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666" w:type="dxa"/>
            <w:vAlign w:val="center"/>
          </w:tcPr>
          <w:p w:rsidR="002E71E7" w:rsidRDefault="00057253" w:rsidP="006F19F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35" w:type="dxa"/>
            <w:vAlign w:val="center"/>
          </w:tcPr>
          <w:p w:rsidR="002E71E7" w:rsidRDefault="00057253" w:rsidP="006F19F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2E71E7">
        <w:tc>
          <w:tcPr>
            <w:tcW w:w="694" w:type="dxa"/>
          </w:tcPr>
          <w:p w:rsidR="002E71E7" w:rsidRDefault="0079473A" w:rsidP="006F19FF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933" w:type="dxa"/>
          </w:tcPr>
          <w:p w:rsidR="002E71E7" w:rsidRDefault="00057253" w:rsidP="006F19FF">
            <w:pPr>
              <w:spacing w:line="240" w:lineRule="exact"/>
            </w:pPr>
            <w:r>
              <w:rPr>
                <w:rFonts w:hint="eastAsia"/>
              </w:rPr>
              <w:t>服务器机柜</w:t>
            </w:r>
          </w:p>
        </w:tc>
        <w:tc>
          <w:tcPr>
            <w:tcW w:w="4747" w:type="dxa"/>
          </w:tcPr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1.服务器机柜600*1200*2000前门单开黑色网孔门，配2套侧门。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2.★侧门配1000深42U深机柜,,含单侧上中下段式门板6个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PDU：数量不小于2个，每个1U，孔位不小于16个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技术要求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★机柜采用高强度优质碳素冷轧钢板，其机械化学、电气性能以及各种性能的检测方式符号中国国家标准、通信行业标准及IEC的有关标准。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焊接框架结构采用高强度九折型材，机柜静态承载能力不小于1000kg，柜体自重118KG，通孔率不得小于75%。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机柜具有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调平支脚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可调节机柜的水平度，可支持调节高度范围为10～55mm。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★主体结构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前后框架组装式钢板折型材，精密配合组装。设备安装固定的U立柱在机柜深度方向可前后调整，可适合不同深度的设备安装固定。结构紧密牢固,装配具有一致性和互换性，各零部件光滑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无锐棱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毛刺，整体大气美观。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 抗震要求：所提供的机柜应符合通信行业标准《通信设备安装抗震设计规范》标准(YD5083-2005)的要求，机柜应满足8、9烈度抗震，提供第三方报告。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接 地</w:t>
            </w:r>
            <w:r>
              <w:rPr>
                <w:rFonts w:ascii="宋体" w:eastAsia="宋体" w:hAnsi="宋体" w:hint="eastAsia"/>
                <w:color w:val="000000"/>
              </w:rPr>
              <w:tab/>
              <w:t>机柜制有M6接地螺柱，门与柜体间接地线互联，接地保护安全可靠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每条垂直安装U立柱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应标注每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U高度的上线和下线，并在中间安装孔的边上标注U标识，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子架安装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孔水平距离应≥450mm；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方孔条任意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一个单元内相邻两安装孔水平距离应在：465±1.6mm范围内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安装孔中心距离应在：12.7±0.4mm范围内；安装孔中心距离应在：31.7±0.4mm范围内；机柜外壳抗冲击力大于2J,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检查环境温度：-20℃-55°C，相对湿度:</w:t>
            </w:r>
            <w:r>
              <w:rPr>
                <w:rFonts w:ascii="宋体" w:eastAsia="宋体" w:hAnsi="宋体"/>
                <w:color w:val="000000"/>
              </w:rPr>
              <w:t>≤</w:t>
            </w:r>
            <w:r>
              <w:rPr>
                <w:rFonts w:ascii="宋体" w:eastAsia="宋体" w:hAnsi="宋体" w:hint="eastAsia"/>
                <w:color w:val="000000"/>
              </w:rPr>
              <w:t>90%RH(25℃±℃,大气压力：65kpa--110kpa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表面处理: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机柜颜色可根据用户需求定制；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金属件前处理均采用磷化处理，外表面涂层采用先进的静电喷粉烤漆工艺，涂层付着牢固，防氧化，耐酸碱，表面光洁、色泽均匀、无流挂、无露底，保证长期使用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锈蚀，提高机柜的使用寿命。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固定螺丝采用镀黑（镀锌）处理。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标注清晰、完整。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载重能力：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前后门组件散热系统：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前后门均为蜂窝网孔，门锁采用高级典雅锁，具有时尚 美观、实用气息，后双开门出风网孔与前门网孔配合形成空气流对流通道，具有良好的通风散热结构与机房空调送风方式相适应），提高机柜的散热率，保证柜内的设备稳定运行；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★前后网孔门通透率＞75％；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★开启角度＞150；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lastRenderedPageBreak/>
              <w:t>侧门组：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侧板采用弹扣式门锁，无须工具可方便拆装。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门锁配有专门开启的钥匙，提高机柜内部设备运行的安全。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提供盐雾测试报告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提供承重检测报告、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提供环境管理认证、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提供ISO质量管理认证、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提供ROHS认证。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原厂质保3年</w:t>
            </w:r>
          </w:p>
          <w:p w:rsidR="002E71E7" w:rsidRDefault="00057253" w:rsidP="006F19FF">
            <w:pPr>
              <w:spacing w:line="24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ArialMT" w:eastAsia="ArialMT" w:hAnsi="ArialMT" w:hint="eastAsia"/>
                <w:color w:val="000000"/>
              </w:rPr>
              <w:t>投标时提供厂家授权和售后服务函。</w:t>
            </w:r>
          </w:p>
        </w:tc>
        <w:tc>
          <w:tcPr>
            <w:tcW w:w="547" w:type="dxa"/>
          </w:tcPr>
          <w:p w:rsidR="002E71E7" w:rsidRDefault="0079473A" w:rsidP="006F19FF">
            <w:pPr>
              <w:spacing w:line="240" w:lineRule="exact"/>
            </w:pPr>
            <w:r>
              <w:rPr>
                <w:rFonts w:hint="eastAsia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666" w:type="dxa"/>
          </w:tcPr>
          <w:p w:rsidR="002E71E7" w:rsidRDefault="002E71E7" w:rsidP="006F19FF">
            <w:pPr>
              <w:spacing w:line="240" w:lineRule="exact"/>
            </w:pPr>
          </w:p>
        </w:tc>
        <w:tc>
          <w:tcPr>
            <w:tcW w:w="935" w:type="dxa"/>
          </w:tcPr>
          <w:p w:rsidR="002E71E7" w:rsidRDefault="002E71E7" w:rsidP="006F19FF">
            <w:pPr>
              <w:spacing w:line="240" w:lineRule="exact"/>
            </w:pPr>
          </w:p>
        </w:tc>
      </w:tr>
    </w:tbl>
    <w:p w:rsidR="002E71E7" w:rsidRDefault="002E71E7"/>
    <w:sectPr w:rsidR="002E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53"/>
    <w:rsid w:val="00172A27"/>
    <w:rsid w:val="002E71E7"/>
    <w:rsid w:val="006F19FF"/>
    <w:rsid w:val="0079473A"/>
    <w:rsid w:val="00E93AFF"/>
    <w:rsid w:val="0EC05C40"/>
    <w:rsid w:val="1796139B"/>
    <w:rsid w:val="1DE83DE9"/>
    <w:rsid w:val="1E3A7F22"/>
    <w:rsid w:val="203C20AE"/>
    <w:rsid w:val="2A9E5BC2"/>
    <w:rsid w:val="2BFD68D6"/>
    <w:rsid w:val="36512E48"/>
    <w:rsid w:val="366353BC"/>
    <w:rsid w:val="3ACF73ED"/>
    <w:rsid w:val="3CB4233F"/>
    <w:rsid w:val="3CC3633A"/>
    <w:rsid w:val="3E513BF9"/>
    <w:rsid w:val="45012F78"/>
    <w:rsid w:val="4A6F2563"/>
    <w:rsid w:val="4AE01D12"/>
    <w:rsid w:val="4D582BE1"/>
    <w:rsid w:val="4F2B1783"/>
    <w:rsid w:val="513703D6"/>
    <w:rsid w:val="571B2192"/>
    <w:rsid w:val="598244E3"/>
    <w:rsid w:val="695154D5"/>
    <w:rsid w:val="6AFF4758"/>
    <w:rsid w:val="6D876E24"/>
    <w:rsid w:val="72E1279F"/>
    <w:rsid w:val="74D959CE"/>
    <w:rsid w:val="78D306B9"/>
    <w:rsid w:val="793A4DDB"/>
    <w:rsid w:val="7A6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1A3B16-5DC8-4DC3-938E-9546FC6D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洋洋</dc:creator>
  <cp:lastModifiedBy>lcy@chzu.edu.cn</cp:lastModifiedBy>
  <cp:revision>5</cp:revision>
  <dcterms:created xsi:type="dcterms:W3CDTF">2014-10-29T12:08:00Z</dcterms:created>
  <dcterms:modified xsi:type="dcterms:W3CDTF">2019-09-27T06:07:00Z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